
<file path=[Content_Types].xml><?xml version="1.0" encoding="utf-8"?>
<Types xmlns="http://schemas.openxmlformats.org/package/2006/content-types">
  <Default ContentType="application/vnd.openxmlformats-package.relationships+xml" Extension="rels"/>
  <Default ContentType="image/jpeg" Extension="jpeg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</w:t>
      </w:r>
    </w:p>
    <w:p w14:paraId="02000000">
      <w:pPr>
        <w:spacing w:after="0" w:line="240" w:lineRule="auto"/>
        <w:ind/>
        <w:jc w:val="center"/>
        <w:rPr>
          <w:rFonts w:ascii="Times New Roman" w:hAnsi="Times New Roman"/>
          <w:b w:val="1"/>
        </w:rPr>
      </w:pPr>
      <w:r>
        <w:drawing>
          <wp:anchor allowOverlap="true" behindDoc="true" distB="0" distL="114300" distR="114300" distT="0" layoutInCell="true" locked="false" relativeHeight="251658240" simplePos="false">
            <wp:simplePos x="0" y="0"/>
            <wp:positionH relativeFrom="column">
              <wp:posOffset>-712470</wp:posOffset>
            </wp:positionH>
            <wp:positionV relativeFrom="paragraph">
              <wp:posOffset>-286429</wp:posOffset>
            </wp:positionV>
            <wp:extent cx="909428" cy="836763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1"/>
                    <a:srcRect b="0" l="0" r="0" t="0"/>
                    <a:stretch/>
                  </pic:blipFill>
                  <pic:spPr>
                    <a:xfrm flipH="false" flipV="false" rot="0">
                      <a:ext cx="909428" cy="836763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</w:rPr>
        <w:t xml:space="preserve">Общероссийская общественно-государственная организация 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«ДОСААФ России»</w:t>
      </w:r>
    </w:p>
    <w:p w14:paraId="03000000">
      <w:pPr>
        <w:spacing w:line="240" w:lineRule="auto"/>
        <w:ind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профессиональное образовательное учреждение «Борзинская автомобильная школа Регионального отделения </w:t>
      </w:r>
      <w:r>
        <w:rPr>
          <w:rFonts w:ascii="Times New Roman" w:hAnsi="Times New Roman"/>
          <w:b w:val="1"/>
          <w:sz w:val="24"/>
        </w:rPr>
        <w:t>«ДОСААФ России» Забайкальского края</w:t>
      </w:r>
    </w:p>
    <w:p w14:paraId="04000000">
      <w:pPr>
        <w:tabs>
          <w:tab w:leader="none" w:pos="1746" w:val="center"/>
        </w:tabs>
        <w:ind/>
        <w:jc w:val="center"/>
        <w:rPr>
          <w:rStyle w:val="Style_1_ch"/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674600, г. Борзя, ул. Ведерникова, д. 41,   телефон </w:t>
      </w:r>
      <w:r>
        <w:rPr>
          <w:rFonts w:ascii="Times New Roman" w:hAnsi="Times New Roman"/>
          <w:sz w:val="20"/>
        </w:rPr>
        <w:t>89248131553</w:t>
      </w:r>
      <w:r>
        <w:rPr>
          <w:rFonts w:ascii="Times New Roman" w:hAnsi="Times New Roman"/>
          <w:sz w:val="20"/>
        </w:rPr>
        <w:t xml:space="preserve">   ИНН/КПП </w:t>
      </w:r>
      <w:r>
        <w:rPr>
          <w:rFonts w:ascii="Times New Roman" w:hAnsi="Times New Roman"/>
          <w:sz w:val="20"/>
        </w:rPr>
        <w:t>7529008490/752901001</w:t>
      </w:r>
      <w:r>
        <w:rPr>
          <w:rFonts w:ascii="Times New Roman" w:hAnsi="Times New Roman"/>
        </w:rPr>
        <w:t xml:space="preserve">  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ОГРН</w:t>
      </w:r>
      <w:r>
        <w:rPr>
          <w:rFonts w:ascii="Times New Roman" w:hAnsi="Times New Roman"/>
          <w:sz w:val="20"/>
        </w:rPr>
        <w:t xml:space="preserve"> 11027501009260   </w:t>
      </w:r>
      <w:r>
        <w:rPr>
          <w:rFonts w:ascii="Times New Roman" w:hAnsi="Times New Roman"/>
          <w:sz w:val="20"/>
        </w:rPr>
        <w:t>Е</w:t>
      </w:r>
      <w:r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>mail</w:t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>borziadosaaf@mail.ru</w:t>
      </w:r>
    </w:p>
    <w:p w14:paraId="05000000">
      <w:pPr>
        <w:tabs>
          <w:tab w:leader="none" w:pos="1746" w:val="center"/>
        </w:tabs>
        <w:ind/>
        <w:jc w:val="center"/>
        <w:rPr>
          <w:rStyle w:val="Style_1_ch"/>
          <w:rFonts w:ascii="Times New Roman" w:hAnsi="Times New Roman"/>
          <w:sz w:val="20"/>
        </w:rPr>
      </w:pPr>
    </w:p>
    <w:p w14:paraId="06000000">
      <w:pPr>
        <w:tabs>
          <w:tab w:leader="none" w:pos="1746" w:val="center"/>
        </w:tabs>
        <w:ind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b w:val="1"/>
          <w:sz w:val="28"/>
        </w:rPr>
        <w:t>ПРИКАЗ №_____</w:t>
      </w:r>
    </w:p>
    <w:p w14:paraId="07000000">
      <w:pPr>
        <w:tabs>
          <w:tab w:leader="none" w:pos="7214" w:val="left"/>
        </w:tabs>
        <w:ind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 г. Борзя</w:t>
      </w:r>
      <w:r>
        <w:rPr>
          <w:rFonts w:ascii="Times New Roman" w:hAnsi="Times New Roman"/>
          <w:b w:val="1"/>
          <w:sz w:val="24"/>
        </w:rPr>
        <w:t xml:space="preserve">                                                                                  </w:t>
      </w:r>
      <w:r>
        <w:rPr>
          <w:rFonts w:ascii="Times New Roman" w:hAnsi="Times New Roman"/>
          <w:b w:val="1"/>
          <w:sz w:val="24"/>
        </w:rPr>
        <w:t xml:space="preserve">     </w:t>
      </w:r>
      <w:r>
        <w:rPr>
          <w:rFonts w:ascii="Times New Roman" w:hAnsi="Times New Roman"/>
          <w:b w:val="1"/>
          <w:sz w:val="24"/>
        </w:rPr>
        <w:t xml:space="preserve">                </w:t>
      </w:r>
      <w:r>
        <w:rPr>
          <w:rFonts w:ascii="Times New Roman" w:hAnsi="Times New Roman"/>
          <w:sz w:val="24"/>
        </w:rPr>
        <w:t>«29» июля 202</w:t>
      </w:r>
      <w:r>
        <w:rPr>
          <w:rFonts w:ascii="Times New Roman" w:hAnsi="Times New Roman"/>
          <w:sz w:val="26"/>
        </w:rPr>
        <w:t xml:space="preserve">6 </w:t>
      </w:r>
      <w:r>
        <w:rPr>
          <w:rFonts w:ascii="Times New Roman" w:hAnsi="Times New Roman"/>
          <w:sz w:val="24"/>
        </w:rPr>
        <w:t>г.</w:t>
      </w:r>
      <w:r>
        <w:rPr>
          <w:rFonts w:ascii="Times New Roman" w:hAnsi="Times New Roman"/>
          <w:b w:val="1"/>
          <w:sz w:val="24"/>
        </w:rPr>
        <w:t xml:space="preserve">  </w:t>
      </w:r>
    </w:p>
    <w:p w14:paraId="08000000">
      <w:pPr>
        <w:rPr>
          <w:rFonts w:ascii="Times New Roman" w:hAnsi="Times New Roman"/>
          <w:b w:val="1"/>
          <w:i w:val="1"/>
          <w:sz w:val="24"/>
        </w:rPr>
      </w:pPr>
      <w:r>
        <w:rPr>
          <w:rFonts w:ascii="Times New Roman" w:hAnsi="Times New Roman"/>
          <w:b w:val="1"/>
          <w:i w:val="1"/>
          <w:sz w:val="24"/>
        </w:rPr>
        <w:t>«О</w:t>
      </w:r>
      <w:r>
        <w:rPr>
          <w:rFonts w:ascii="Times New Roman" w:hAnsi="Times New Roman"/>
          <w:b w:val="1"/>
          <w:i w:val="1"/>
          <w:sz w:val="24"/>
        </w:rPr>
        <w:t>б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i w:val="1"/>
          <w:sz w:val="24"/>
        </w:rPr>
        <w:t>установлении стоимости образовательных услуг»</w:t>
      </w:r>
    </w:p>
    <w:p w14:paraId="09000000">
      <w:pPr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</w:rPr>
        <w:t xml:space="preserve">«В целях организации образовательной деятельности в соответствии с требованиями Федерального закона «Об образовании в Российской Федерации» от 29.12.2012 г. </w:t>
      </w:r>
      <w:r>
        <w:rPr>
          <w:rFonts w:ascii="Times New Roman" w:hAnsi="Times New Roman"/>
        </w:rPr>
        <w:t>№</w:t>
      </w:r>
      <w:r>
        <w:rPr>
          <w:rFonts w:ascii="Times New Roman" w:hAnsi="Times New Roman"/>
        </w:rPr>
        <w:t xml:space="preserve"> 273-ФЗ»</w:t>
      </w:r>
      <w:r>
        <w:rPr>
          <w:rFonts w:ascii="Times New Roman" w:hAnsi="Times New Roman"/>
        </w:rPr>
        <w:t>, Правилами оказания платных образовательных услуг»  Утвержденными постановлением Правительства Российской Федерации 15 августа 2013 г № 706</w:t>
      </w:r>
    </w:p>
    <w:p w14:paraId="0A000000">
      <w:pPr>
        <w:tabs>
          <w:tab w:leader="none" w:pos="3817" w:val="left"/>
        </w:tabs>
        <w:ind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i w:val="1"/>
          <w:sz w:val="32"/>
        </w:rPr>
        <w:tab/>
      </w:r>
      <w:r>
        <w:rPr>
          <w:rFonts w:ascii="Times New Roman" w:hAnsi="Times New Roman"/>
          <w:b w:val="1"/>
          <w:sz w:val="28"/>
        </w:rPr>
        <w:t>ПРИКАЗЫВАЮ:</w:t>
      </w:r>
    </w:p>
    <w:p w14:paraId="0B000000">
      <w:pPr>
        <w:pStyle w:val="Style_2"/>
        <w:numPr>
          <w:ilvl w:val="0"/>
          <w:numId w:val="1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Установить </w:t>
      </w:r>
      <w:r>
        <w:rPr>
          <w:rFonts w:ascii="Times New Roman" w:hAnsi="Times New Roman"/>
          <w:sz w:val="24"/>
        </w:rPr>
        <w:t xml:space="preserve"> полную </w:t>
      </w:r>
      <w:r>
        <w:rPr>
          <w:rFonts w:ascii="Times New Roman" w:hAnsi="Times New Roman"/>
          <w:sz w:val="24"/>
        </w:rPr>
        <w:t xml:space="preserve">стоимость </w:t>
      </w:r>
      <w:r>
        <w:rPr>
          <w:rFonts w:ascii="Times New Roman" w:hAnsi="Times New Roman"/>
          <w:sz w:val="24"/>
        </w:rPr>
        <w:t>обучения  по</w:t>
      </w:r>
      <w:r>
        <w:rPr>
          <w:rFonts w:ascii="Times New Roman" w:hAnsi="Times New Roman"/>
          <w:sz w:val="24"/>
        </w:rPr>
        <w:t xml:space="preserve"> образовательной </w:t>
      </w:r>
      <w:r>
        <w:rPr>
          <w:rFonts w:ascii="Times New Roman" w:hAnsi="Times New Roman"/>
          <w:sz w:val="24"/>
        </w:rPr>
        <w:t xml:space="preserve"> программе «Профессиональной подготовки водителей транспортных средств категории «В» </w:t>
      </w:r>
      <w:r>
        <w:rPr>
          <w:rFonts w:ascii="Times New Roman" w:hAnsi="Times New Roman"/>
          <w:sz w:val="24"/>
        </w:rPr>
        <w:t xml:space="preserve"> (теоретическая часть) с 01 августа 2026 года </w:t>
      </w:r>
      <w:r>
        <w:rPr>
          <w:rFonts w:ascii="Times New Roman" w:hAnsi="Times New Roman"/>
          <w:sz w:val="24"/>
        </w:rPr>
        <w:t>в размере 19000                         (девятнадцать тысяч) рублей.</w:t>
      </w:r>
    </w:p>
    <w:p w14:paraId="0C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1.1.  </w:t>
      </w:r>
      <w:r>
        <w:rPr>
          <w:rFonts w:ascii="Times New Roman" w:hAnsi="Times New Roman"/>
          <w:sz w:val="24"/>
        </w:rPr>
        <w:t>В стоимость обучения входит:</w:t>
      </w:r>
    </w:p>
    <w:p w14:paraId="0D000000">
      <w:pPr>
        <w:pStyle w:val="Style_2"/>
        <w:numPr>
          <w:ilvl w:val="0"/>
          <w:numId w:val="2"/>
        </w:numPr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еоретический </w:t>
      </w:r>
      <w:r>
        <w:rPr>
          <w:rFonts w:ascii="Times New Roman" w:hAnsi="Times New Roman"/>
          <w:sz w:val="24"/>
        </w:rPr>
        <w:t>курс обучения в количестве 144/142 часа</w:t>
      </w:r>
      <w:r>
        <w:rPr>
          <w:rFonts w:ascii="Times New Roman" w:hAnsi="Times New Roman"/>
          <w:sz w:val="24"/>
        </w:rPr>
        <w:t>.</w:t>
      </w:r>
    </w:p>
    <w:p w14:paraId="0E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(Практическое обучение вождению транспортных сре</w:t>
      </w:r>
      <w:r>
        <w:rPr>
          <w:rFonts w:ascii="Times New Roman" w:hAnsi="Times New Roman"/>
          <w:sz w:val="24"/>
        </w:rPr>
        <w:t>дств в к</w:t>
      </w:r>
      <w:r>
        <w:rPr>
          <w:rFonts w:ascii="Times New Roman" w:hAnsi="Times New Roman"/>
          <w:sz w:val="24"/>
        </w:rPr>
        <w:t>оличестве 58/56 час, (МКПП/АКПП) оплачивается непостредственно МПОВ в сумме 1500 (одна тысяча пятьсот) руб. за одно занятие.</w:t>
      </w:r>
    </w:p>
    <w:p w14:paraId="0F000000">
      <w:pPr>
        <w:pStyle w:val="Style_2"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1.2. </w:t>
      </w:r>
      <w:r>
        <w:rPr>
          <w:rFonts w:ascii="Times New Roman" w:hAnsi="Times New Roman"/>
          <w:sz w:val="24"/>
        </w:rPr>
        <w:t xml:space="preserve">Установить стоимость услуг по дополнительному вождению, вне учебного процесса </w:t>
      </w:r>
      <w:r>
        <w:rPr>
          <w:rFonts w:ascii="Times New Roman" w:hAnsi="Times New Roman"/>
          <w:sz w:val="24"/>
        </w:rPr>
        <w:t>транспортных средств категории «В»</w:t>
      </w:r>
      <w:r>
        <w:rPr>
          <w:rFonts w:ascii="Times New Roman" w:hAnsi="Times New Roman"/>
          <w:sz w:val="24"/>
        </w:rPr>
        <w:t xml:space="preserve">,  </w:t>
      </w:r>
      <w:r>
        <w:rPr>
          <w:rFonts w:ascii="Times New Roman" w:hAnsi="Times New Roman"/>
          <w:sz w:val="24"/>
        </w:rPr>
        <w:t xml:space="preserve">за одно занятие  (1 академический час)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размере</w:t>
      </w:r>
      <w:r>
        <w:rPr>
          <w:rFonts w:ascii="Times New Roman" w:hAnsi="Times New Roman"/>
          <w:sz w:val="24"/>
        </w:rPr>
        <w:t xml:space="preserve"> 2000 (две тысячи) руб.  </w:t>
      </w:r>
    </w:p>
    <w:p w14:paraId="10000000">
      <w:pPr>
        <w:pStyle w:val="Style_2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1.3.  Установить плату за дополнительные услуги сдачи экзаменов ГИБДД:</w:t>
      </w:r>
    </w:p>
    <w:p w14:paraId="11000000">
      <w:pPr>
        <w:pStyle w:val="Style_2"/>
        <w:numPr>
          <w:numId w:val="3"/>
        </w:numPr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экзамен по вождению на легковом автомобиле – 1300 (одна тысяча триста) руб., в том числе 300 (триста) руб. - запись на экзамены, 1000 (одна тысяча) руб. - аренда учебного автомобиля. </w:t>
      </w:r>
    </w:p>
    <w:p w14:paraId="12000000">
      <w:pPr>
        <w:pStyle w:val="Style_2"/>
        <w:numPr>
          <w:numId w:val="3"/>
        </w:numPr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 2. Установить </w:t>
      </w:r>
      <w:r>
        <w:rPr>
          <w:rFonts w:ascii="Times New Roman" w:hAnsi="Times New Roman"/>
          <w:sz w:val="24"/>
        </w:rPr>
        <w:t xml:space="preserve"> полную </w:t>
      </w:r>
      <w:r>
        <w:rPr>
          <w:rFonts w:ascii="Times New Roman" w:hAnsi="Times New Roman"/>
          <w:sz w:val="24"/>
        </w:rPr>
        <w:t xml:space="preserve">стоимость </w:t>
      </w:r>
      <w:r>
        <w:rPr>
          <w:rFonts w:ascii="Times New Roman" w:hAnsi="Times New Roman"/>
          <w:sz w:val="24"/>
        </w:rPr>
        <w:t>обучения  по</w:t>
      </w:r>
      <w:r>
        <w:rPr>
          <w:rFonts w:ascii="Times New Roman" w:hAnsi="Times New Roman"/>
          <w:sz w:val="24"/>
        </w:rPr>
        <w:t xml:space="preserve"> образовательной </w:t>
      </w:r>
      <w:r>
        <w:rPr>
          <w:rFonts w:ascii="Times New Roman" w:hAnsi="Times New Roman"/>
          <w:sz w:val="24"/>
        </w:rPr>
        <w:t xml:space="preserve"> программе «Профессиональной переподготовки водителей транспортных средств с категории «В» на категорию «С» (теоретическая часть)</w:t>
      </w:r>
      <w:r>
        <w:rPr>
          <w:rFonts w:ascii="Times New Roman" w:hAnsi="Times New Roman"/>
          <w:sz w:val="24"/>
        </w:rPr>
        <w:t xml:space="preserve"> с 01 августа 2026 года </w:t>
      </w:r>
      <w:r>
        <w:rPr>
          <w:rFonts w:ascii="Times New Roman" w:hAnsi="Times New Roman"/>
          <w:sz w:val="24"/>
        </w:rPr>
        <w:t xml:space="preserve">в размере 12000 (двенадцать тысяч) рублей. </w:t>
      </w:r>
    </w:p>
    <w:p w14:paraId="13000000">
      <w:pPr>
        <w:pStyle w:val="Style_2"/>
        <w:numPr>
          <w:numId w:val="3"/>
        </w:numPr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В стоимость обучения входит:</w:t>
      </w:r>
    </w:p>
    <w:p w14:paraId="14000000">
      <w:pPr>
        <w:pStyle w:val="Style_2"/>
        <w:numPr>
          <w:numId w:val="3"/>
        </w:numPr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>т</w:t>
      </w:r>
      <w:r>
        <w:rPr>
          <w:rFonts w:ascii="Times New Roman" w:hAnsi="Times New Roman"/>
          <w:sz w:val="24"/>
        </w:rPr>
        <w:t xml:space="preserve">еоретический </w:t>
      </w:r>
      <w:r>
        <w:rPr>
          <w:rFonts w:ascii="Times New Roman" w:hAnsi="Times New Roman"/>
          <w:sz w:val="24"/>
        </w:rPr>
        <w:t>курс обучения в количестве 50 часов</w:t>
      </w:r>
      <w:r>
        <w:rPr>
          <w:rFonts w:ascii="Times New Roman" w:hAnsi="Times New Roman"/>
          <w:b w:val="0"/>
          <w:sz w:val="24"/>
        </w:rPr>
        <w:t>;</w:t>
      </w:r>
    </w:p>
    <w:p w14:paraId="15000000">
      <w:pPr>
        <w:pStyle w:val="Style_2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>(Практическое обучение вождению транспортных сре</w:t>
      </w:r>
      <w:r>
        <w:rPr>
          <w:rFonts w:ascii="Times New Roman" w:hAnsi="Times New Roman"/>
          <w:sz w:val="24"/>
        </w:rPr>
        <w:t>дств категории «С» в к</w:t>
      </w:r>
      <w:r>
        <w:rPr>
          <w:rFonts w:ascii="Times New Roman" w:hAnsi="Times New Roman"/>
          <w:sz w:val="24"/>
        </w:rPr>
        <w:t xml:space="preserve">оличестве 38 часов,  </w:t>
      </w:r>
      <w:r>
        <w:rPr>
          <w:rFonts w:ascii="Times New Roman" w:hAnsi="Times New Roman"/>
          <w:sz w:val="24"/>
        </w:rPr>
        <w:t xml:space="preserve">(МКПП) </w:t>
      </w:r>
      <w:r>
        <w:rPr>
          <w:rFonts w:ascii="Times New Roman" w:hAnsi="Times New Roman"/>
          <w:sz w:val="24"/>
        </w:rPr>
        <w:t>оплачивается непостредственно МПОВ в сумме 2000 (две тысячи) руб. за одно занятие.</w:t>
      </w:r>
    </w:p>
    <w:p w14:paraId="16000000">
      <w:pPr>
        <w:pStyle w:val="Style_2"/>
        <w:ind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2.1.  </w:t>
      </w:r>
      <w:r>
        <w:rPr>
          <w:rFonts w:ascii="Times New Roman" w:hAnsi="Times New Roman"/>
          <w:sz w:val="24"/>
        </w:rPr>
        <w:t xml:space="preserve">Установить стоимость услуг по дополнительному вождению, вне учебного процесса </w:t>
      </w:r>
      <w:r>
        <w:rPr>
          <w:rFonts w:ascii="Times New Roman" w:hAnsi="Times New Roman"/>
          <w:sz w:val="24"/>
        </w:rPr>
        <w:t>транспортных сре</w:t>
      </w:r>
      <w:r>
        <w:rPr>
          <w:rFonts w:ascii="Times New Roman" w:hAnsi="Times New Roman"/>
          <w:sz w:val="24"/>
        </w:rPr>
        <w:t>дств категории «С»</w:t>
      </w:r>
      <w:r>
        <w:rPr>
          <w:rFonts w:ascii="Times New Roman" w:hAnsi="Times New Roman"/>
          <w:sz w:val="24"/>
        </w:rPr>
        <w:t xml:space="preserve"> , </w:t>
      </w:r>
      <w:r>
        <w:rPr>
          <w:rFonts w:ascii="Times New Roman" w:hAnsi="Times New Roman"/>
          <w:sz w:val="24"/>
        </w:rPr>
        <w:t xml:space="preserve">за одно занятие  (1 академический час) </w:t>
      </w:r>
      <w:r>
        <w:rPr>
          <w:rFonts w:ascii="Times New Roman" w:hAnsi="Times New Roman"/>
          <w:sz w:val="24"/>
        </w:rPr>
        <w:t xml:space="preserve">в </w:t>
      </w:r>
      <w:r>
        <w:rPr>
          <w:rFonts w:ascii="Times New Roman" w:hAnsi="Times New Roman"/>
          <w:sz w:val="24"/>
        </w:rPr>
        <w:t>размере</w:t>
      </w:r>
      <w:r>
        <w:rPr>
          <w:rFonts w:ascii="Times New Roman" w:hAnsi="Times New Roman"/>
          <w:sz w:val="24"/>
        </w:rPr>
        <w:t xml:space="preserve"> 2500 (две тысячи пятьсот) руб.  </w:t>
      </w:r>
    </w:p>
    <w:p w14:paraId="17000000">
      <w:pPr>
        <w:ind w:firstLine="0" w:left="720"/>
        <w:contextualSpacing w:val="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3.  Установить плату за выдачу дубликата «Свидетельства» об окончании обучения, справок о прохождении обучения и др. 2000 (две тысячи) руб.</w:t>
      </w:r>
    </w:p>
    <w:p w14:paraId="18000000">
      <w:pPr>
        <w:ind w:firstLine="0" w:left="720"/>
        <w:contextualSpacing w:val="1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sz w:val="24"/>
        </w:rPr>
        <w:t xml:space="preserve"> 4.</w:t>
      </w:r>
      <w:r>
        <w:rPr>
          <w:rFonts w:ascii="Times New Roman" w:hAnsi="Times New Roman"/>
          <w:sz w:val="24"/>
        </w:rPr>
        <w:t xml:space="preserve">  </w:t>
      </w:r>
      <w:r>
        <w:rPr>
          <w:rFonts w:ascii="Times New Roman" w:hAnsi="Times New Roman"/>
          <w:sz w:val="24"/>
        </w:rPr>
        <w:t>Контроль за</w:t>
      </w:r>
      <w:r>
        <w:rPr>
          <w:rFonts w:ascii="Times New Roman" w:hAnsi="Times New Roman"/>
          <w:sz w:val="24"/>
        </w:rPr>
        <w:t xml:space="preserve"> исполнением приказа </w:t>
      </w:r>
      <w:r>
        <w:rPr>
          <w:rFonts w:ascii="Times New Roman" w:hAnsi="Times New Roman"/>
          <w:sz w:val="24"/>
        </w:rPr>
        <w:t>оставляю за собой.</w:t>
      </w:r>
    </w:p>
    <w:p w14:paraId="19000000">
      <w:pPr>
        <w:pStyle w:val="Style_2"/>
        <w:ind w:firstLine="0" w:left="-709"/>
        <w:rPr>
          <w:rFonts w:ascii="Times New Roman" w:hAnsi="Times New Roman"/>
          <w:sz w:val="24"/>
        </w:rPr>
      </w:pPr>
    </w:p>
    <w:p w14:paraId="1A000000">
      <w:pPr>
        <w:pStyle w:val="Style_2"/>
        <w:rPr>
          <w:rFonts w:ascii="Times New Roman" w:hAnsi="Times New Roman"/>
          <w:sz w:val="24"/>
        </w:rPr>
      </w:pPr>
    </w:p>
    <w:p w14:paraId="1B000000">
      <w:pPr>
        <w:spacing w:after="0" w:line="240" w:lineRule="auto"/>
        <w:ind/>
        <w:rPr>
          <w:rFonts w:ascii="Times New Roman" w:hAnsi="Times New Roman"/>
          <w:sz w:val="24"/>
        </w:rPr>
      </w:pPr>
      <w:bookmarkStart w:id="1" w:name="_GoBack"/>
      <w:bookmarkEnd w:id="1"/>
      <w:r>
        <w:rPr>
          <w:rFonts w:ascii="Times New Roman" w:hAnsi="Times New Roman"/>
          <w:sz w:val="24"/>
        </w:rPr>
        <w:t xml:space="preserve">Начальник ПОУ «Борзинской АШ  </w:t>
      </w:r>
    </w:p>
    <w:p w14:paraId="1C000000">
      <w:pPr>
        <w:tabs>
          <w:tab w:leader="none" w:pos="7322" w:val="left"/>
        </w:tabs>
        <w:spacing w:after="0" w:line="240" w:lineRule="auto"/>
        <w:ind/>
        <w:rPr>
          <w:rFonts w:ascii="Times New Roman" w:hAnsi="Times New Roman"/>
        </w:rPr>
      </w:pPr>
      <w:r>
        <w:rPr>
          <w:rFonts w:ascii="Times New Roman" w:hAnsi="Times New Roman"/>
          <w:sz w:val="24"/>
        </w:rPr>
        <w:t>РО «ДОСААФ России» Забайкальского края</w:t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>Тимофеев Н.П.</w:t>
      </w:r>
    </w:p>
    <w:p w14:paraId="1D000000">
      <w:pPr>
        <w:spacing w:after="0" w:line="240" w:lineRule="auto"/>
        <w:ind/>
        <w:jc w:val="both"/>
        <w:rPr>
          <w:rFonts w:ascii="Times New Roman" w:hAnsi="Times New Roman"/>
          <w:sz w:val="24"/>
        </w:rPr>
      </w:pPr>
    </w:p>
    <w:p w14:paraId="1E000000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 приказом </w:t>
      </w:r>
      <w:r>
        <w:rPr>
          <w:rFonts w:ascii="Times New Roman" w:hAnsi="Times New Roman"/>
          <w:sz w:val="24"/>
        </w:rPr>
        <w:t>ознакомлены</w:t>
      </w:r>
      <w:r>
        <w:rPr>
          <w:rFonts w:ascii="Times New Roman" w:hAnsi="Times New Roman"/>
          <w:sz w:val="24"/>
        </w:rPr>
        <w:t>:</w:t>
      </w:r>
    </w:p>
    <w:p w14:paraId="1F000000">
      <w:pPr>
        <w:spacing w:after="0"/>
        <w:ind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Главный бухгалтер __________________ Л.П.Ярославцева</w:t>
      </w:r>
    </w:p>
    <w:sectPr>
      <w:pgSz w:h="16838" w:orient="portrait" w:w="11906"/>
      <w:pgMar w:bottom="1134" w:footer="708" w:gutter="0" w:header="708" w:left="1701" w:right="850" w:top="567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ind w:hanging="360" w:left="1080"/>
      </w:pPr>
    </w:lvl>
    <w:lvl w:ilvl="1">
      <w:start w:val="1"/>
      <w:numFmt w:val="lowerLetter"/>
      <w:lvlText w:val="%2."/>
      <w:lvlJc w:val="left"/>
      <w:pPr>
        <w:ind w:hanging="360" w:left="1800"/>
      </w:pPr>
    </w:lvl>
    <w:lvl w:ilvl="2">
      <w:start w:val="1"/>
      <w:numFmt w:val="lowerRoman"/>
      <w:lvlText w:val="%3."/>
      <w:lvlJc w:val="right"/>
      <w:pPr>
        <w:ind w:hanging="180" w:left="2520"/>
      </w:pPr>
    </w:lvl>
    <w:lvl w:ilvl="3">
      <w:start w:val="1"/>
      <w:numFmt w:val="decimal"/>
      <w:lvlText w:val="%4."/>
      <w:lvlJc w:val="left"/>
      <w:pPr>
        <w:ind w:hanging="360" w:left="3240"/>
      </w:pPr>
    </w:lvl>
    <w:lvl w:ilvl="4">
      <w:start w:val="1"/>
      <w:numFmt w:val="lowerLetter"/>
      <w:lvlText w:val="%5."/>
      <w:lvlJc w:val="left"/>
      <w:pPr>
        <w:ind w:hanging="360" w:left="3960"/>
      </w:pPr>
    </w:lvl>
    <w:lvl w:ilvl="5">
      <w:start w:val="1"/>
      <w:numFmt w:val="lowerRoman"/>
      <w:lvlText w:val="%6."/>
      <w:lvlJc w:val="right"/>
      <w:pPr>
        <w:ind w:hanging="180" w:left="4680"/>
      </w:pPr>
    </w:lvl>
    <w:lvl w:ilvl="6">
      <w:start w:val="1"/>
      <w:numFmt w:val="decimal"/>
      <w:lvlText w:val="%7."/>
      <w:lvlJc w:val="left"/>
      <w:pPr>
        <w:ind w:hanging="360" w:left="5400"/>
      </w:pPr>
    </w:lvl>
    <w:lvl w:ilvl="7">
      <w:start w:val="1"/>
      <w:numFmt w:val="lowerLetter"/>
      <w:lvlText w:val="%8."/>
      <w:lvlJc w:val="left"/>
      <w:pPr>
        <w:ind w:hanging="360" w:left="6120"/>
      </w:pPr>
    </w:lvl>
    <w:lvl w:ilvl="8">
      <w:start w:val="1"/>
      <w:numFmt w:val="lowerRoman"/>
      <w:lvlText w:val="%9."/>
      <w:lvlJc w:val="right"/>
      <w:pPr>
        <w:ind w:hanging="180" w:left="6840"/>
      </w:pPr>
    </w:lvl>
  </w:abstractNum>
  <w:abstractNum w:abstractNumId="1">
    <w:lvl w:ilvl="0">
      <w:start w:val="1"/>
      <w:numFmt w:val="bullet"/>
      <w:lvlText w:val=""/>
      <w:lvlJc w:val="left"/>
      <w:pPr>
        <w:ind w:hanging="360" w:left="14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hanging="360" w:left="21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hanging="360" w:left="288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hanging="360" w:left="360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hanging="360" w:left="432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hanging="360" w:left="504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hanging="360" w:left="57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hanging="360" w:left="648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hanging="360" w:left="7200"/>
      </w:pPr>
      <w:rPr>
        <w:rFonts w:ascii="Wingdings" w:hAnsi="Wingdings"/>
      </w:rPr>
    </w:lvl>
  </w:abstractNum>
  <w:abstractNum w:abstractNumId="2">
    <w:lvl w:ilvl="0">
      <w:numFmt w:val="bullet"/>
      <w:lvlText w:val="-"/>
      <w:pPr>
        <w:ind w:hanging="360" w:left="720"/>
      </w:pPr>
      <w:rPr>
        <w:rFonts w:ascii="Calibri" w:hAnsi="Calibri"/>
      </w:rPr>
    </w:lvl>
    <w:lvl w:ilvl="1">
      <w:numFmt w:val="bullet"/>
      <w:lvlText w:val="o"/>
      <w:pPr>
        <w:ind w:hanging="360" w:left="1440"/>
      </w:pPr>
      <w:rPr>
        <w:rFonts w:ascii="Courier New" w:hAnsi="Courier New"/>
      </w:rPr>
    </w:lvl>
    <w:lvl w:ilvl="2">
      <w:numFmt w:val="bullet"/>
      <w:lvlText w:val=""/>
      <w:pPr>
        <w:ind w:hanging="360" w:left="2160"/>
      </w:pPr>
      <w:rPr>
        <w:rFonts w:ascii="Wingdings" w:hAnsi="Wingdings"/>
      </w:rPr>
    </w:lvl>
    <w:lvl w:ilvl="3">
      <w:numFmt w:val="bullet"/>
      <w:lvlText w:val="-"/>
      <w:pPr>
        <w:ind w:hanging="360" w:left="2880"/>
      </w:pPr>
      <w:rPr>
        <w:rFonts w:ascii="Calibri" w:hAnsi="Calibri"/>
      </w:rPr>
    </w:lvl>
    <w:lvl w:ilvl="4">
      <w:numFmt w:val="bullet"/>
      <w:lvlText w:val="o"/>
      <w:pPr>
        <w:ind w:hanging="360" w:left="3600"/>
      </w:pPr>
      <w:rPr>
        <w:rFonts w:ascii="Courier New" w:hAnsi="Courier New"/>
      </w:rPr>
    </w:lvl>
    <w:lvl w:ilvl="5">
      <w:numFmt w:val="bullet"/>
      <w:lvlText w:val=""/>
      <w:pPr>
        <w:ind w:hanging="360" w:left="4320"/>
      </w:pPr>
      <w:rPr>
        <w:rFonts w:ascii="Wingdings" w:hAnsi="Wingdings"/>
      </w:rPr>
    </w:lvl>
    <w:lvl w:ilvl="6">
      <w:numFmt w:val="bullet"/>
      <w:lvlText w:val="-"/>
      <w:pPr>
        <w:ind w:hanging="360" w:left="5040"/>
      </w:pPr>
      <w:rPr>
        <w:rFonts w:ascii="Calibri" w:hAnsi="Calibri"/>
      </w:rPr>
    </w:lvl>
    <w:lvl w:ilvl="7">
      <w:numFmt w:val="bullet"/>
      <w:lvlText w:val="o"/>
      <w:pPr>
        <w:ind w:hanging="360" w:left="5760"/>
      </w:pPr>
      <w:rPr>
        <w:rFonts w:ascii="Courier New" w:hAnsi="Courier New"/>
      </w:rPr>
    </w:lvl>
    <w:lvl w:ilvl="8">
      <w:numFmt w:val="bullet"/>
      <w:lvlText w:val=""/>
      <w:pPr>
        <w:ind w:hanging="360" w:left="6480"/>
      </w:pPr>
      <w:rPr>
        <w:rFonts w:ascii="Wingdings" w:hAnsi="Wingdings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200" w:before="0" w:line="276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4" w:type="paragraph">
    <w:name w:val="toc 2"/>
    <w:next w:val="Style_3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heading 3"/>
    <w:next w:val="Style_3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2" w:type="paragraph">
    <w:name w:val="List Paragraph"/>
    <w:basedOn w:val="Style_3"/>
    <w:link w:val="Style_2_ch"/>
    <w:pPr>
      <w:ind w:firstLine="0" w:left="720"/>
      <w:contextualSpacing w:val="1"/>
    </w:pPr>
  </w:style>
  <w:style w:styleId="Style_2_ch" w:type="character">
    <w:name w:val="List Paragraph"/>
    <w:basedOn w:val="Style_3_ch"/>
    <w:link w:val="Style_2"/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3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3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Normal (Web)"/>
    <w:basedOn w:val="Style_3"/>
    <w:link w:val="Style_13_ch"/>
    <w:pPr>
      <w:spacing w:afterAutospacing="on" w:beforeAutospacing="on" w:line="240" w:lineRule="auto"/>
      <w:ind/>
    </w:pPr>
    <w:rPr>
      <w:rFonts w:ascii="Times New Roman" w:hAnsi="Times New Roman"/>
      <w:sz w:val="24"/>
    </w:rPr>
  </w:style>
  <w:style w:styleId="Style_13_ch" w:type="character">
    <w:name w:val="Normal (Web)"/>
    <w:basedOn w:val="Style_3_ch"/>
    <w:link w:val="Style_13"/>
    <w:rPr>
      <w:rFonts w:ascii="Times New Roman" w:hAnsi="Times New Roman"/>
      <w:sz w:val="24"/>
    </w:rPr>
  </w:style>
  <w:style w:styleId="Style_1" w:type="paragraph">
    <w:name w:val="Hyperlink"/>
    <w:basedOn w:val="Style_9"/>
    <w:link w:val="Style_1_ch"/>
    <w:rPr>
      <w:color w:val="0000FF"/>
      <w:u w:val="single"/>
    </w:rPr>
  </w:style>
  <w:style w:styleId="Style_1_ch" w:type="character">
    <w:name w:val="Hyperlink"/>
    <w:basedOn w:val="Style_9_ch"/>
    <w:link w:val="Style_1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spacing w:line="240" w:lineRule="auto"/>
      <w:ind/>
      <w:jc w:val="both"/>
    </w:pPr>
    <w:rPr>
      <w:rFonts w:ascii="XO Thames" w:hAnsi="XO Thames"/>
      <w:sz w:val="20"/>
    </w:rPr>
  </w:style>
  <w:style w:styleId="Style_16_ch" w:type="character">
    <w:name w:val="Header and Footer"/>
    <w:link w:val="Style_16"/>
    <w:rPr>
      <w:rFonts w:ascii="XO Thames" w:hAnsi="XO Thames"/>
      <w:sz w:val="20"/>
    </w:rPr>
  </w:style>
  <w:style w:styleId="Style_17" w:type="paragraph">
    <w:name w:val="toc 9"/>
    <w:next w:val="Style_3"/>
    <w:link w:val="Style_1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toc 5"/>
    <w:next w:val="Style_3"/>
    <w:link w:val="Style_1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9_ch" w:type="character">
    <w:name w:val="toc 5"/>
    <w:link w:val="Style_19"/>
    <w:rPr>
      <w:rFonts w:ascii="XO Thames" w:hAnsi="XO Thames"/>
      <w:sz w:val="28"/>
    </w:rPr>
  </w:style>
  <w:style w:styleId="Style_20" w:type="paragraph">
    <w:name w:val="Subtitle"/>
    <w:next w:val="Style_3"/>
    <w:link w:val="Style_20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0_ch" w:type="character">
    <w:name w:val="Subtitle"/>
    <w:link w:val="Style_20"/>
    <w:rPr>
      <w:rFonts w:ascii="XO Thames" w:hAnsi="XO Thames"/>
      <w:i w:val="1"/>
      <w:sz w:val="24"/>
    </w:rPr>
  </w:style>
  <w:style w:styleId="Style_21" w:type="paragraph">
    <w:name w:val="Body Text"/>
    <w:basedOn w:val="Style_3"/>
    <w:link w:val="Style_21_ch"/>
    <w:pPr>
      <w:spacing w:after="0" w:line="240" w:lineRule="auto"/>
      <w:ind/>
      <w:jc w:val="center"/>
    </w:pPr>
    <w:rPr>
      <w:rFonts w:ascii="Times New Roman" w:hAnsi="Times New Roman"/>
      <w:sz w:val="24"/>
    </w:rPr>
  </w:style>
  <w:style w:styleId="Style_21_ch" w:type="character">
    <w:name w:val="Body Text"/>
    <w:basedOn w:val="Style_3_ch"/>
    <w:link w:val="Style_21"/>
    <w:rPr>
      <w:rFonts w:ascii="Times New Roman" w:hAnsi="Times New Roman"/>
      <w:sz w:val="24"/>
    </w:rPr>
  </w:style>
  <w:style w:styleId="Style_22" w:type="paragraph">
    <w:name w:val="Title"/>
    <w:next w:val="Style_3"/>
    <w:link w:val="Style_22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24" w:type="paragraph">
    <w:name w:val="heading 2"/>
    <w:next w:val="Style_3"/>
    <w:link w:val="Style_24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4_ch" w:type="character">
    <w:name w:val="heading 2"/>
    <w:link w:val="Style_24"/>
    <w:rPr>
      <w:rFonts w:ascii="XO Thames" w:hAnsi="XO Thames"/>
      <w:b w:val="1"/>
      <w:sz w:val="28"/>
    </w:rPr>
  </w:style>
  <w:style w:default="1" w:styleId="Style_25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theme/theme1.xml" Type="http://schemas.openxmlformats.org/officeDocument/2006/relationships/theme"/>
  <Relationship Id="rId6" Target="webSettings.xml" Type="http://schemas.openxmlformats.org/officeDocument/2006/relationships/webSettings"/>
  <Relationship Id="rId5" Target="stylesWithEffects.xml" Type="http://schemas.microsoft.com/office/2007/relationships/stylesWithEffect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3" Target="settings.xml" Type="http://schemas.openxmlformats.org/officeDocument/2006/relationships/settings"/>
  <Relationship Id="rId2" Target="fontTable.xml" Type="http://schemas.openxmlformats.org/officeDocument/2006/relationships/fontTable"/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MyOffice-CoreFramework-Windows/25-982.666.6545.616.0@RELEASE-DESKTOP-WASSABI_HOME-RC-RENEW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2026-07-29T23:19:58Z</dcterms:modified>
</cp:coreProperties>
</file>